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3" w:rsidRPr="004F4AD1" w:rsidRDefault="00503613" w:rsidP="004F4AD1">
      <w:pPr>
        <w:widowControl w:val="0"/>
        <w:tabs>
          <w:tab w:val="left" w:pos="1260"/>
        </w:tabs>
        <w:autoSpaceDE w:val="0"/>
        <w:autoSpaceDN w:val="0"/>
        <w:spacing w:before="38" w:after="0" w:line="240" w:lineRule="auto"/>
        <w:ind w:left="539"/>
        <w:rPr>
          <w:rFonts w:cs="Calibri"/>
          <w:b/>
          <w:bCs/>
          <w:sz w:val="20"/>
          <w:szCs w:val="20"/>
        </w:rPr>
      </w:pPr>
      <w:r w:rsidRPr="004F4AD1">
        <w:rPr>
          <w:rFonts w:cs="Calibri"/>
          <w:b/>
          <w:bCs/>
          <w:sz w:val="20"/>
          <w:szCs w:val="20"/>
        </w:rPr>
        <w:t xml:space="preserve">Publicity Band Public interface </w:t>
      </w:r>
      <w:r w:rsidRPr="004F4AD1">
        <w:rPr>
          <w:rFonts w:cs="Calibri"/>
          <w:b/>
          <w:bCs/>
          <w:sz w:val="32"/>
          <w:szCs w:val="32"/>
        </w:rPr>
        <w:t>NOT APPLICABLE FOR THIS OFFICE.</w:t>
      </w:r>
    </w:p>
    <w:p w:rsidR="00503613" w:rsidRDefault="00503613" w:rsidP="00503613">
      <w:pPr>
        <w:pStyle w:val="BodyText"/>
        <w:spacing w:before="2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843"/>
        <w:gridCol w:w="4821"/>
        <w:gridCol w:w="1840"/>
      </w:tblGrid>
      <w:tr w:rsidR="00503613" w:rsidTr="00F8404F">
        <w:trPr>
          <w:trHeight w:val="885"/>
        </w:trPr>
        <w:tc>
          <w:tcPr>
            <w:tcW w:w="674" w:type="dxa"/>
          </w:tcPr>
          <w:p w:rsidR="00503613" w:rsidRDefault="00503613" w:rsidP="00F8404F">
            <w:pPr>
              <w:pStyle w:val="TableParagraph"/>
              <w:spacing w:before="0" w:line="252" w:lineRule="exact"/>
              <w:ind w:left="107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S.</w:t>
            </w:r>
          </w:p>
          <w:p w:rsidR="00503613" w:rsidRDefault="00503613" w:rsidP="00F8404F">
            <w:pPr>
              <w:pStyle w:val="TableParagraph"/>
              <w:spacing w:before="0" w:line="252" w:lineRule="exact"/>
              <w:ind w:left="107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Details of disclosure</w:t>
            </w:r>
          </w:p>
        </w:tc>
        <w:tc>
          <w:tcPr>
            <w:tcW w:w="1840" w:type="dxa"/>
          </w:tcPr>
          <w:p w:rsidR="00503613" w:rsidRDefault="00503613" w:rsidP="00F8404F">
            <w:pPr>
              <w:pStyle w:val="TableParagraph"/>
              <w:spacing w:before="0" w:line="233" w:lineRule="exact"/>
              <w:ind w:left="106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Particulars</w:t>
            </w:r>
          </w:p>
        </w:tc>
      </w:tr>
      <w:tr w:rsidR="00503613" w:rsidTr="00F8404F">
        <w:trPr>
          <w:cantSplit/>
          <w:trHeight w:val="1264"/>
        </w:trPr>
        <w:tc>
          <w:tcPr>
            <w:tcW w:w="674" w:type="dxa"/>
            <w:vMerge w:val="restart"/>
          </w:tcPr>
          <w:p w:rsidR="00503613" w:rsidRDefault="00503613" w:rsidP="00F8404F">
            <w:pPr>
              <w:pStyle w:val="TableParagraph"/>
              <w:spacing w:before="0" w:line="247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Particulars for any arrangement for consultation with or representation by the members of the public in relation to the formulation of policy or implementation thereof</w:t>
            </w:r>
          </w:p>
          <w:p w:rsidR="00503613" w:rsidRDefault="00503613" w:rsidP="00F8404F">
            <w:pPr>
              <w:pStyle w:val="TableParagraph"/>
              <w:spacing w:before="5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[Section 4(1)(b)(vii)]</w:t>
            </w:r>
          </w:p>
          <w:p w:rsidR="00503613" w:rsidRDefault="00503613" w:rsidP="00F8404F">
            <w:pPr>
              <w:pStyle w:val="TableParagraph"/>
              <w:spacing w:before="11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560"/>
                <w:tab w:val="left" w:pos="2107"/>
                <w:tab w:val="left" w:pos="3559"/>
                <w:tab w:val="left" w:pos="4529"/>
              </w:tabs>
              <w:spacing w:before="0" w:line="242" w:lineRule="auto"/>
              <w:ind w:left="108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Arrangement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for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consultations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with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</w:r>
            <w:r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or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representation by the members of the public</w:t>
            </w:r>
          </w:p>
          <w:p w:rsidR="00503613" w:rsidRDefault="00503613" w:rsidP="00F8404F">
            <w:pPr>
              <w:pStyle w:val="TableParagraph"/>
              <w:spacing w:before="0"/>
              <w:ind w:left="463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Relevant Acts, Rules, Forms and other documents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which are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</w:r>
            <w:r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>normally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accessed by citizens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2277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503613">
            <w:pPr>
              <w:pStyle w:val="TableParagraph"/>
              <w:numPr>
                <w:ilvl w:val="0"/>
                <w:numId w:val="2"/>
              </w:numPr>
              <w:spacing w:before="0" w:line="242" w:lineRule="auto"/>
              <w:ind w:left="605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Arrangements for consultation with or representation by</w:t>
            </w:r>
          </w:p>
          <w:p w:rsidR="00503613" w:rsidRDefault="00503613" w:rsidP="00503613">
            <w:pPr>
              <w:pStyle w:val="TableParagraph"/>
              <w:numPr>
                <w:ilvl w:val="1"/>
                <w:numId w:val="2"/>
              </w:numPr>
              <w:spacing w:before="0" w:line="242" w:lineRule="auto"/>
              <w:ind w:left="605" w:hanging="142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Members of the public in policy formulation/ policy implementation</w:t>
            </w:r>
          </w:p>
          <w:p w:rsidR="00503613" w:rsidRDefault="00503613" w:rsidP="00503613">
            <w:pPr>
              <w:pStyle w:val="TableParagraph"/>
              <w:numPr>
                <w:ilvl w:val="1"/>
                <w:numId w:val="2"/>
              </w:numPr>
              <w:spacing w:before="0" w:line="248" w:lineRule="exact"/>
              <w:ind w:left="321" w:firstLine="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Day &amp; time allotted for visitor</w:t>
            </w:r>
          </w:p>
          <w:p w:rsidR="00503613" w:rsidRDefault="00503613" w:rsidP="00503613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before="0" w:line="248" w:lineRule="exact"/>
              <w:ind w:left="463" w:firstLine="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Contact details of Information &amp; Facilitation Counter (IFC) to provide     publications   frequently      sought by RTI applicants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758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 w:line="247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           Public- private partnerships (PPP)</w:t>
            </w:r>
          </w:p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5" w:line="252" w:lineRule="exact"/>
              <w:ind w:left="1188" w:hanging="72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Details of Special Purpose Vehicle (SPV), if any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34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Detailed project reports(DPRs)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34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Concession agreements.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251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32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(iv)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Operation and maintenance manuals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7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(v)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Other documents generated as part of</w:t>
            </w:r>
          </w:p>
          <w:p w:rsidR="00503613" w:rsidRDefault="00503613" w:rsidP="00F8404F">
            <w:pPr>
              <w:pStyle w:val="TableParagraph"/>
              <w:spacing w:before="1" w:line="238" w:lineRule="exact"/>
              <w:ind w:left="118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the implementation of the PPP</w:t>
            </w:r>
          </w:p>
        </w:tc>
        <w:tc>
          <w:tcPr>
            <w:tcW w:w="1840" w:type="dxa"/>
          </w:tcPr>
          <w:p w:rsidR="00503613" w:rsidRDefault="00503613" w:rsidP="00F8404F">
            <w:r w:rsidRPr="00F4327F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1012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/>
              <w:ind w:left="1188" w:hanging="72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(vi) Information relating to fees, tolls, or the other kinds of revenues that may be collected under authorization from the</w:t>
            </w:r>
          </w:p>
          <w:p w:rsidR="00503613" w:rsidRDefault="00503613" w:rsidP="00F8404F">
            <w:pPr>
              <w:pStyle w:val="TableParagraph"/>
              <w:spacing w:before="0" w:line="238" w:lineRule="exact"/>
              <w:ind w:left="118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government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7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(vii)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Information relating to output sand</w:t>
            </w:r>
          </w:p>
          <w:p w:rsidR="00503613" w:rsidRDefault="00503613" w:rsidP="00F8404F">
            <w:pPr>
              <w:pStyle w:val="TableParagraph"/>
              <w:spacing w:before="1" w:line="238" w:lineRule="exact"/>
              <w:ind w:left="118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outcomes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758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7" w:lineRule="exact"/>
              <w:ind w:left="1188" w:hanging="72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(viii)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The process of the selection of the</w:t>
            </w:r>
          </w:p>
          <w:p w:rsidR="00503613" w:rsidRDefault="00503613" w:rsidP="00F8404F">
            <w:pPr>
              <w:pStyle w:val="TableParagraph"/>
              <w:spacing w:before="5" w:line="252" w:lineRule="exact"/>
              <w:ind w:left="118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private sector party (concessionaire etc.)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52" w:lineRule="exact"/>
              <w:ind w:left="1188" w:hanging="72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(ix)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All payment made under the PPP project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1518"/>
        </w:trPr>
        <w:tc>
          <w:tcPr>
            <w:tcW w:w="674" w:type="dxa"/>
            <w:vMerge w:val="restart"/>
          </w:tcPr>
          <w:p w:rsidR="00503613" w:rsidRDefault="00503613" w:rsidP="00F8404F">
            <w:pPr>
              <w:pStyle w:val="TableParagraph"/>
              <w:spacing w:before="0" w:line="249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Are the details of policies / decisions, which affect public, informed to them [Section 4(1) (c)]</w:t>
            </w: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Publish all relevant facts while formulating important policies or announcing decisions which affect public to make the process more interactive;</w:t>
            </w:r>
          </w:p>
          <w:p w:rsidR="00503613" w:rsidRDefault="00503613" w:rsidP="00F8404F">
            <w:pPr>
              <w:pStyle w:val="TableParagraph"/>
              <w:spacing w:before="0"/>
              <w:ind w:left="1188" w:hanging="720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    Policy  decisions/  legislations  taken  in the previous one year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254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34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Outline the Public consultation process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719"/>
                <w:tab w:val="left" w:pos="1795"/>
                <w:tab w:val="left" w:pos="2476"/>
                <w:tab w:val="left" w:pos="3986"/>
              </w:tabs>
              <w:spacing w:before="0" w:line="246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Outline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the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arrangement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for</w:t>
            </w:r>
          </w:p>
          <w:p w:rsidR="00503613" w:rsidRDefault="00503613" w:rsidP="00F8404F">
            <w:pPr>
              <w:pStyle w:val="TableParagraph"/>
              <w:tabs>
                <w:tab w:val="left" w:pos="1298"/>
                <w:tab w:val="left" w:pos="2080"/>
                <w:tab w:val="left" w:pos="3343"/>
              </w:tabs>
              <w:spacing w:before="0" w:line="240" w:lineRule="exac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consultation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before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formulation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</w:r>
            <w:r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of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policy.</w:t>
            </w:r>
          </w:p>
        </w:tc>
        <w:tc>
          <w:tcPr>
            <w:tcW w:w="1840" w:type="dxa"/>
          </w:tcPr>
          <w:p w:rsidR="00503613" w:rsidRDefault="00503613" w:rsidP="00F8404F">
            <w:r w:rsidRPr="005F4BA8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</w:tbl>
    <w:p w:rsidR="00503613" w:rsidRDefault="00503613" w:rsidP="00503613">
      <w:pPr>
        <w:rPr>
          <w:rFonts w:ascii="Calibri" w:hAnsi="Calibri" w:cs="Calibri"/>
        </w:rPr>
        <w:sectPr w:rsidR="00503613" w:rsidSect="00503613">
          <w:pgSz w:w="12240" w:h="20160" w:code="5"/>
          <w:pgMar w:top="1400" w:right="880" w:bottom="720" w:left="900" w:header="0" w:footer="672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843"/>
        <w:gridCol w:w="4821"/>
        <w:gridCol w:w="1840"/>
      </w:tblGrid>
      <w:tr w:rsidR="00503613" w:rsidTr="00F8404F">
        <w:trPr>
          <w:trHeight w:val="1745"/>
        </w:trPr>
        <w:tc>
          <w:tcPr>
            <w:tcW w:w="674" w:type="dxa"/>
          </w:tcPr>
          <w:p w:rsidR="00503613" w:rsidRDefault="00503613" w:rsidP="00F8404F">
            <w:pPr>
              <w:pStyle w:val="TableParagraph"/>
              <w:spacing w:before="0" w:line="247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843" w:type="dxa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Dissemination of information widely and in such form and manner which is easily accessible to the public</w:t>
            </w:r>
          </w:p>
          <w:p w:rsidR="00503613" w:rsidRDefault="00503613" w:rsidP="00F8404F">
            <w:pPr>
              <w:pStyle w:val="TableParagraph"/>
              <w:spacing w:before="0" w:line="238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[Section 4(3)]</w:t>
            </w: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 w:line="246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Use of the most effective means of communication</w:t>
            </w:r>
          </w:p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52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Internet(website)</w:t>
            </w:r>
          </w:p>
        </w:tc>
        <w:tc>
          <w:tcPr>
            <w:tcW w:w="1840" w:type="dxa"/>
          </w:tcPr>
          <w:p w:rsidR="00503613" w:rsidRDefault="00503613" w:rsidP="00F8404F">
            <w:r w:rsidRPr="00C27FC2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 w:val="restart"/>
          </w:tcPr>
          <w:p w:rsidR="00503613" w:rsidRDefault="00503613" w:rsidP="00F8404F">
            <w:pPr>
              <w:pStyle w:val="TableParagraph"/>
              <w:spacing w:before="0" w:line="247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3.4</w:t>
            </w:r>
          </w:p>
        </w:tc>
        <w:tc>
          <w:tcPr>
            <w:tcW w:w="1843" w:type="dxa"/>
            <w:vMerge w:val="restart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Form of accessibility of information 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manual/</w:t>
            </w:r>
          </w:p>
          <w:p w:rsidR="00503613" w:rsidRDefault="00503613" w:rsidP="00F8404F">
            <w:pPr>
              <w:pStyle w:val="TableParagraph"/>
              <w:spacing w:before="0" w:line="252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handbook [Section 4(1)(b)]</w:t>
            </w: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 w:line="247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Information manual/handbook available in</w:t>
            </w:r>
          </w:p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1" w:line="238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Electronic format</w:t>
            </w:r>
          </w:p>
        </w:tc>
        <w:tc>
          <w:tcPr>
            <w:tcW w:w="1840" w:type="dxa"/>
          </w:tcPr>
          <w:p w:rsidR="00503613" w:rsidRDefault="00503613" w:rsidP="00F8404F">
            <w:r w:rsidRPr="00C27FC2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7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Printed format</w:t>
            </w:r>
          </w:p>
        </w:tc>
        <w:tc>
          <w:tcPr>
            <w:tcW w:w="1840" w:type="dxa"/>
          </w:tcPr>
          <w:p w:rsidR="00503613" w:rsidRDefault="00503613" w:rsidP="00F8404F">
            <w:r w:rsidRPr="00C27FC2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506"/>
        </w:trPr>
        <w:tc>
          <w:tcPr>
            <w:tcW w:w="674" w:type="dxa"/>
            <w:vMerge w:val="restart"/>
          </w:tcPr>
          <w:p w:rsidR="00503613" w:rsidRDefault="00503613" w:rsidP="00F8404F">
            <w:pPr>
              <w:pStyle w:val="TableParagraph"/>
              <w:spacing w:before="0" w:line="247" w:lineRule="exact"/>
              <w:ind w:left="107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843" w:type="dxa"/>
            <w:vMerge w:val="restart"/>
          </w:tcPr>
          <w:p w:rsidR="00503613" w:rsidRDefault="00503613" w:rsidP="00F8404F">
            <w:pPr>
              <w:pStyle w:val="TableParagraph"/>
              <w:spacing w:before="0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Whether information manual/ handbook available free </w:t>
            </w:r>
            <w:r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>of</w:t>
            </w:r>
          </w:p>
          <w:p w:rsidR="00503613" w:rsidRDefault="00503613" w:rsidP="00F8404F">
            <w:pPr>
              <w:pStyle w:val="TableParagraph"/>
              <w:spacing w:before="0" w:line="252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cost or not [Section4(1)(b)]</w:t>
            </w: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spacing w:before="0" w:line="246" w:lineRule="exact"/>
              <w:ind w:left="10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List of materials available</w:t>
            </w:r>
          </w:p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0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Free of cost</w:t>
            </w:r>
          </w:p>
        </w:tc>
        <w:tc>
          <w:tcPr>
            <w:tcW w:w="1840" w:type="dxa"/>
          </w:tcPr>
          <w:p w:rsidR="00503613" w:rsidRDefault="00503613" w:rsidP="00F8404F">
            <w:r w:rsidRPr="007A6EA5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  <w:tr w:rsidR="00503613" w:rsidTr="00F8404F">
        <w:trPr>
          <w:cantSplit/>
          <w:trHeight w:val="1254"/>
        </w:trPr>
        <w:tc>
          <w:tcPr>
            <w:tcW w:w="674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03613" w:rsidRDefault="00503613" w:rsidP="00F8404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821" w:type="dxa"/>
          </w:tcPr>
          <w:p w:rsidR="00503613" w:rsidRDefault="00503613" w:rsidP="00F8404F">
            <w:pPr>
              <w:pStyle w:val="TableParagraph"/>
              <w:tabs>
                <w:tab w:val="left" w:pos="1188"/>
              </w:tabs>
              <w:spacing w:before="0" w:line="247" w:lineRule="exact"/>
              <w:ind w:left="46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(ii)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ab/>
              <w:t>At a reasonable cost of the medium</w:t>
            </w:r>
          </w:p>
        </w:tc>
        <w:tc>
          <w:tcPr>
            <w:tcW w:w="1840" w:type="dxa"/>
          </w:tcPr>
          <w:p w:rsidR="00503613" w:rsidRDefault="00503613" w:rsidP="00F8404F">
            <w:r w:rsidRPr="007A6EA5">
              <w:rPr>
                <w:rFonts w:cs="Calibri"/>
                <w:b/>
                <w:bCs/>
                <w:sz w:val="18"/>
                <w:szCs w:val="18"/>
              </w:rPr>
              <w:t>NOT APPLICABLE  FOR THIS OFFICE.</w:t>
            </w:r>
          </w:p>
        </w:tc>
      </w:tr>
    </w:tbl>
    <w:p w:rsidR="00503613" w:rsidRDefault="00503613" w:rsidP="00503613">
      <w:pPr>
        <w:rPr>
          <w:rFonts w:ascii="Calibri" w:hAnsi="Calibri" w:cs="Calibri"/>
        </w:rPr>
        <w:sectPr w:rsidR="00503613" w:rsidSect="008E1913">
          <w:footerReference w:type="default" r:id="rId7"/>
          <w:type w:val="continuous"/>
          <w:pgSz w:w="12240" w:h="20160" w:code="5"/>
          <w:pgMar w:top="1440" w:right="880" w:bottom="860" w:left="900" w:header="0" w:footer="672" w:gutter="0"/>
          <w:pgNumType w:start="30"/>
          <w:cols w:space="720"/>
        </w:sectPr>
      </w:pPr>
    </w:p>
    <w:p w:rsidR="00C10535" w:rsidRDefault="00C10535"/>
    <w:sectPr w:rsidR="00C10535" w:rsidSect="0006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A7" w:rsidRDefault="00A052A7" w:rsidP="00061987">
      <w:pPr>
        <w:spacing w:after="0" w:line="240" w:lineRule="auto"/>
      </w:pPr>
      <w:r>
        <w:separator/>
      </w:r>
    </w:p>
  </w:endnote>
  <w:endnote w:type="continuationSeparator" w:id="1">
    <w:p w:rsidR="00A052A7" w:rsidRDefault="00A052A7" w:rsidP="0006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41" w:rsidRDefault="00A052A7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A7" w:rsidRDefault="00A052A7" w:rsidP="00061987">
      <w:pPr>
        <w:spacing w:after="0" w:line="240" w:lineRule="auto"/>
      </w:pPr>
      <w:r>
        <w:separator/>
      </w:r>
    </w:p>
  </w:footnote>
  <w:footnote w:type="continuationSeparator" w:id="1">
    <w:p w:rsidR="00A052A7" w:rsidRDefault="00A052A7" w:rsidP="0006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D94"/>
    <w:multiLevelType w:val="multilevel"/>
    <w:tmpl w:val="1FBA4D94"/>
    <w:lvl w:ilvl="0">
      <w:start w:val="1"/>
      <w:numFmt w:val="decimal"/>
      <w:lvlText w:val="%1."/>
      <w:lvlJc w:val="left"/>
      <w:pPr>
        <w:ind w:left="1259" w:hanging="72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2146" w:hanging="720"/>
      </w:pPr>
      <w:rPr>
        <w:rFonts w:hint="default"/>
      </w:rPr>
    </w:lvl>
    <w:lvl w:ilvl="2">
      <w:numFmt w:val="bullet"/>
      <w:lvlText w:val="•"/>
      <w:lvlJc w:val="left"/>
      <w:pPr>
        <w:ind w:left="3032" w:hanging="720"/>
      </w:pPr>
      <w:rPr>
        <w:rFonts w:hint="default"/>
      </w:rPr>
    </w:lvl>
    <w:lvl w:ilvl="3">
      <w:numFmt w:val="bullet"/>
      <w:lvlText w:val="•"/>
      <w:lvlJc w:val="left"/>
      <w:pPr>
        <w:ind w:left="3918" w:hanging="720"/>
      </w:pPr>
      <w:rPr>
        <w:rFonts w:hint="default"/>
      </w:rPr>
    </w:lvl>
    <w:lvl w:ilvl="4"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numFmt w:val="bullet"/>
      <w:lvlText w:val="•"/>
      <w:lvlJc w:val="left"/>
      <w:pPr>
        <w:ind w:left="5690" w:hanging="720"/>
      </w:pPr>
      <w:rPr>
        <w:rFonts w:hint="default"/>
      </w:rPr>
    </w:lvl>
    <w:lvl w:ilvl="6">
      <w:numFmt w:val="bullet"/>
      <w:lvlText w:val="•"/>
      <w:lvlJc w:val="left"/>
      <w:pPr>
        <w:ind w:left="6576" w:hanging="720"/>
      </w:pPr>
      <w:rPr>
        <w:rFonts w:hint="default"/>
      </w:rPr>
    </w:lvl>
    <w:lvl w:ilvl="7">
      <w:numFmt w:val="bullet"/>
      <w:lvlText w:val="•"/>
      <w:lvlJc w:val="left"/>
      <w:pPr>
        <w:ind w:left="7462" w:hanging="720"/>
      </w:pPr>
      <w:rPr>
        <w:rFonts w:hint="default"/>
      </w:rPr>
    </w:lvl>
    <w:lvl w:ilvl="8">
      <w:numFmt w:val="bullet"/>
      <w:lvlText w:val="•"/>
      <w:lvlJc w:val="left"/>
      <w:pPr>
        <w:ind w:left="8348" w:hanging="720"/>
      </w:pPr>
      <w:rPr>
        <w:rFonts w:hint="default"/>
      </w:rPr>
    </w:lvl>
  </w:abstractNum>
  <w:abstractNum w:abstractNumId="1">
    <w:nsid w:val="46ED26AE"/>
    <w:multiLevelType w:val="multilevel"/>
    <w:tmpl w:val="46ED26AE"/>
    <w:lvl w:ilvl="0">
      <w:start w:val="2"/>
      <w:numFmt w:val="lowerRoman"/>
      <w:lvlText w:val="(%1)"/>
      <w:lvlJc w:val="left"/>
      <w:pPr>
        <w:ind w:left="1004" w:hanging="72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719" w:hanging="360"/>
      </w:pPr>
      <w:rPr>
        <w:rFonts w:hint="default"/>
      </w:rPr>
    </w:lvl>
    <w:lvl w:ilvl="3">
      <w:numFmt w:val="bullet"/>
      <w:lvlText w:val="•"/>
      <w:lvlJc w:val="left"/>
      <w:pPr>
        <w:ind w:left="2082" w:hanging="360"/>
      </w:pPr>
      <w:rPr>
        <w:rFonts w:hint="default"/>
      </w:rPr>
    </w:lvl>
    <w:lvl w:ilvl="4">
      <w:numFmt w:val="bullet"/>
      <w:lvlText w:val="•"/>
      <w:lvlJc w:val="left"/>
      <w:pPr>
        <w:ind w:left="2446" w:hanging="360"/>
      </w:pPr>
      <w:rPr>
        <w:rFonts w:hint="default"/>
      </w:rPr>
    </w:lvl>
    <w:lvl w:ilvl="5">
      <w:numFmt w:val="bullet"/>
      <w:lvlText w:val="•"/>
      <w:lvlJc w:val="left"/>
      <w:pPr>
        <w:ind w:left="2809" w:hanging="360"/>
      </w:pPr>
      <w:rPr>
        <w:rFonts w:hint="default"/>
      </w:rPr>
    </w:lvl>
    <w:lvl w:ilvl="6">
      <w:numFmt w:val="bullet"/>
      <w:lvlText w:val="•"/>
      <w:lvlJc w:val="left"/>
      <w:pPr>
        <w:ind w:left="3173" w:hanging="360"/>
      </w:pPr>
      <w:rPr>
        <w:rFonts w:hint="default"/>
      </w:rPr>
    </w:lvl>
    <w:lvl w:ilvl="7">
      <w:numFmt w:val="bullet"/>
      <w:lvlText w:val="•"/>
      <w:lvlJc w:val="left"/>
      <w:pPr>
        <w:ind w:left="3536" w:hanging="360"/>
      </w:pPr>
      <w:rPr>
        <w:rFonts w:hint="default"/>
      </w:rPr>
    </w:lvl>
    <w:lvl w:ilvl="8">
      <w:numFmt w:val="bullet"/>
      <w:lvlText w:val="•"/>
      <w:lvlJc w:val="left"/>
      <w:pPr>
        <w:ind w:left="3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613"/>
    <w:rsid w:val="00061987"/>
    <w:rsid w:val="004F4AD1"/>
    <w:rsid w:val="00503613"/>
    <w:rsid w:val="00A052A7"/>
    <w:rsid w:val="00C1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613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styleId="BodyText">
    <w:name w:val="Body Text"/>
    <w:basedOn w:val="Normal"/>
    <w:link w:val="BodyTextChar"/>
    <w:uiPriority w:val="99"/>
    <w:qFormat/>
    <w:rsid w:val="00503613"/>
    <w:pPr>
      <w:widowControl w:val="0"/>
      <w:autoSpaceDE w:val="0"/>
      <w:autoSpaceDN w:val="0"/>
      <w:spacing w:after="0" w:line="240" w:lineRule="auto"/>
    </w:pPr>
    <w:rPr>
      <w:rFonts w:ascii="Raavi" w:eastAsia="Times New Roman" w:hAnsi="Raavi" w:cs="Raav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503613"/>
    <w:rPr>
      <w:rFonts w:ascii="Raavi" w:eastAsia="Times New Roman" w:hAnsi="Raavi" w:cs="Raavi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503613"/>
    <w:pPr>
      <w:widowControl w:val="0"/>
      <w:autoSpaceDE w:val="0"/>
      <w:autoSpaceDN w:val="0"/>
      <w:spacing w:before="149" w:after="0" w:line="240" w:lineRule="auto"/>
    </w:pPr>
    <w:rPr>
      <w:rFonts w:ascii="Georgia" w:eastAsia="Times New Roman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Walia</dc:creator>
  <cp:keywords/>
  <dc:description/>
  <cp:lastModifiedBy>Walia</cp:lastModifiedBy>
  <cp:revision>3</cp:revision>
  <dcterms:created xsi:type="dcterms:W3CDTF">2021-06-04T07:57:00Z</dcterms:created>
  <dcterms:modified xsi:type="dcterms:W3CDTF">2021-06-04T07:58:00Z</dcterms:modified>
</cp:coreProperties>
</file>